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640" w:firstLine="0"/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Delta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5"/>
        <w:gridCol w:w="7415"/>
        <w:tblGridChange w:id="0">
          <w:tblGrid>
            <w:gridCol w:w="3035"/>
            <w:gridCol w:w="74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course applied for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Language awareness task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following task (there are 10 sections) will be used as a basis on which to judge your suitability for the Delta course at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ELH Teacher training centre.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may find it useful to refer to a grammar [e.g. Parrott, M (2000)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Grammar for English language teachers,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CUP], a methodology book [e.g. Scrivener, J (2005)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Learning Teaching,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Macmillan], and a dictionary [e.g.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Longman contemporary English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(2003) Pearson Education Limited] while doing the tasks. Please write all your answers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sheet.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Where appropriate, you should answer in note form. 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1: Functions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Read this dialogue.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A: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The baby's woken up.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Has she?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Look, I'm busy with these clothes.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OK then.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this space comment on the intended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meaning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that underlies what the speakers actually say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conclusions would you draw as a language teacher?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a short dialogue of your own in which there is a difference between what is actually said and the intended meaning.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2: Tenses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 verbs underlined in the following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incorrect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sentences. In each, a) correct the tense, b) name the correct tense and c) say what the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meaning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of the correct tense is.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read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book at the moment.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I’m reading a book at the moment.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Present Continuous.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Used here to describe an action happening now, or around this time.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are you from? I’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m coming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from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Egypt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are things? I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didn’t see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you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ages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those clouds! It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will rain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A: There’s the phone!    B: OK, I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’m going to answer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3: Form and meaning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firstLine="56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ind w:left="-567" w:firstLine="56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these two exchanges and in particular the verbs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 bold.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tense do they use?</w:t>
            </w:r>
          </w:p>
          <w:p w:rsidR="00000000" w:rsidDel="00000000" w:rsidP="00000000" w:rsidRDefault="00000000" w:rsidRPr="00000000" w14:paraId="00000069">
            <w:pPr>
              <w:widowControl w:val="0"/>
              <w:ind w:left="-567" w:firstLine="56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ind w:left="-567" w:firstLine="56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Exchange 1:  </w:t>
            </w:r>
          </w:p>
          <w:tbl>
            <w:tblPr>
              <w:tblStyle w:val="Table6"/>
              <w:tblW w:w="9376.0" w:type="dxa"/>
              <w:jc w:val="left"/>
              <w:tblLayout w:type="fixed"/>
              <w:tblLook w:val="0000"/>
            </w:tblPr>
            <w:tblGrid>
              <w:gridCol w:w="2672"/>
              <w:gridCol w:w="6704"/>
              <w:tblGridChange w:id="0">
                <w:tblGrid>
                  <w:gridCol w:w="2672"/>
                  <w:gridCol w:w="6704"/>
                </w:tblGrid>
              </w:tblGridChange>
            </w:tblGrid>
            <w:tr>
              <w:trPr>
                <w:cantSplit w:val="0"/>
                <w:trHeight w:val="64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B">
                  <w:pPr>
                    <w:widowControl w:val="0"/>
                    <w:ind w:left="-567" w:firstLine="567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A: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widowControl w:val="0"/>
                    <w:ind w:left="-567" w:firstLine="567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Do you want to come to the pictures tomorrow?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widowControl w:val="0"/>
                    <w:ind w:left="-567" w:firstLine="567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B: 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widowControl w:val="0"/>
                    <w:ind w:left="-567" w:firstLine="567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No, I can’t, sorry.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I’m working.</w:t>
                  </w:r>
                </w:p>
              </w:tc>
            </w:tr>
          </w:tbl>
          <w:p w:rsidR="00000000" w:rsidDel="00000000" w:rsidP="00000000" w:rsidRDefault="00000000" w:rsidRPr="00000000" w14:paraId="0000006F">
            <w:pPr>
              <w:widowControl w:val="0"/>
              <w:ind w:left="-567" w:firstLine="56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ind w:left="-567" w:firstLine="56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Exchange 2: </w:t>
            </w:r>
          </w:p>
          <w:tbl>
            <w:tblPr>
              <w:tblStyle w:val="Table7"/>
              <w:tblW w:w="10092.0" w:type="dxa"/>
              <w:jc w:val="left"/>
              <w:tblLayout w:type="fixed"/>
              <w:tblLook w:val="0000"/>
            </w:tblPr>
            <w:tblGrid>
              <w:gridCol w:w="2718"/>
              <w:gridCol w:w="7374"/>
              <w:tblGridChange w:id="0">
                <w:tblGrid>
                  <w:gridCol w:w="2718"/>
                  <w:gridCol w:w="7374"/>
                </w:tblGrid>
              </w:tblGridChange>
            </w:tblGrid>
            <w:tr>
              <w:trPr>
                <w:cantSplit w:val="0"/>
                <w:trHeight w:val="25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1">
                  <w:pPr>
                    <w:widowControl w:val="0"/>
                    <w:ind w:left="-567" w:firstLine="567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A: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widowControl w:val="0"/>
                    <w:ind w:left="-567" w:firstLine="567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Can I speak to Thomas?</w:t>
                  </w:r>
                </w:p>
              </w:tc>
            </w:tr>
            <w:tr>
              <w:trPr>
                <w:cantSplit w:val="0"/>
                <w:trHeight w:val="51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3">
                  <w:pPr>
                    <w:widowControl w:val="0"/>
                    <w:ind w:left="-567" w:firstLine="567"/>
                    <w:jc w:val="right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B: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widowControl w:val="0"/>
                    <w:ind w:left="-567" w:firstLine="567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I’ll go and get him.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He’s working 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in the kitchen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I think.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is the same, but 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meaning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is different.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Explain the difference in meaning.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2"/>
              </w:numPr>
              <w:ind w:left="426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general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comment can you make about the relationship between form and meaning in English?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6"/>
        <w:gridCol w:w="5224"/>
        <w:tblGridChange w:id="0">
          <w:tblGrid>
            <w:gridCol w:w="5226"/>
            <w:gridCol w:w="52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4: Meaning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 following pieces of language. Attempt to describe 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meaning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 the words in bold, without repeating those words. The first two have been done for you.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used 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go to Church regularly.         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 habit in the past, which has changed in some way or ceased.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stumbled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 the curb.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To put your foot down badly when walking or running so that you nearly fall, or start to fall.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managed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climb the mountain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my television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repaired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needn’t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wear a crash helmet.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5: Classroom teaching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have a group of adult beginner students. You want to teach them ‘I’ve got’ / ‘Have you got?’ (as in ‘I’ve got a cold / flu’ etc.) You know they have never met this structure before. Describe what you would do.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5225"/>
        <w:tblGridChange w:id="0">
          <w:tblGrid>
            <w:gridCol w:w="5225"/>
            <w:gridCol w:w="522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6: Functions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Pieces of language can be categorised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grammatically,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 also according to the job they do, i.e.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functionally.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are the functions of the language items on the left? The first has been done for you.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Would you like a coffee?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Offering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wish I hadn’t missed that train!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really ought to see a doctor.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you mind if I open the window?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Could you pass the salt?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3"/>
        <w:gridCol w:w="5227"/>
        <w:tblGridChange w:id="0">
          <w:tblGrid>
            <w:gridCol w:w="5223"/>
            <w:gridCol w:w="52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7: Meaning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these sentences. Describe the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difference in meaning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between them. The first has been done for you.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I like going to the movies.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I’d like to go to the movies.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a) Means ‘I like it in general’ and describes someone’s habits.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Implies on a specific occasion e.g. tonight.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I’d like = I want.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She stopped to say hello.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She stopped saying hello.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I’ve cleaned the bedroom.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I’ve been cleaning the bedroom.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She can’t have left yet.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She hasn’t left yet.</w:t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8: Word stress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Say the following words aloud (try saying them in a sentence) and then mark the syllables as in the example, giving the main stress a larger symbol.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552.0" w:type="dxa"/>
              <w:jc w:val="left"/>
              <w:tblLayout w:type="fixed"/>
              <w:tblLook w:val="0000"/>
            </w:tblPr>
            <w:tblGrid>
              <w:gridCol w:w="687"/>
              <w:gridCol w:w="1985"/>
              <w:gridCol w:w="2409"/>
              <w:gridCol w:w="2560"/>
              <w:gridCol w:w="1911"/>
              <w:tblGridChange w:id="0">
                <w:tblGrid>
                  <w:gridCol w:w="687"/>
                  <w:gridCol w:w="1985"/>
                  <w:gridCol w:w="2409"/>
                  <w:gridCol w:w="2560"/>
                  <w:gridCol w:w="1911"/>
                </w:tblGrid>
              </w:tblGridChange>
            </w:tblGrid>
            <w:tr>
              <w:trPr>
                <w:cantSplit w:val="0"/>
                <w:trHeight w:val="61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e.g.</w:t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jc w:val="center"/>
                    <w:rPr/>
                  </w:pPr>
                  <w:r w:rsidDel="00000000" w:rsidR="00000000" w:rsidRPr="00000000">
                    <w:rPr/>
                    <w:drawing>
                      <wp:inline distB="0" distT="0" distL="0" distR="0">
                        <wp:extent cx="876493" cy="401107"/>
                        <wp:effectExtent b="0" l="0" r="0" t="0"/>
                        <wp:docPr descr="Graphic1" id="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Graphic1"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93" cy="40110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C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advertisement</w:t>
                  </w:r>
                </w:p>
              </w:tc>
              <w:tc>
                <w:tcPr/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E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October</w:t>
                  </w:r>
                </w:p>
              </w:tc>
              <w:tc>
                <w:tcPr/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history</w:t>
                  </w:r>
                </w:p>
              </w:tc>
            </w:tr>
            <w:tr>
              <w:trPr>
                <w:cantSplit w:val="0"/>
                <w:trHeight w:val="61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hotel</w:t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7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Leicester</w:t>
                  </w:r>
                </w:p>
              </w:tc>
              <w:tc>
                <w:tcPr/>
                <w:p w:rsidR="00000000" w:rsidDel="00000000" w:rsidP="00000000" w:rsidRDefault="00000000" w:rsidRPr="00000000" w14:paraId="0000011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application</w:t>
                  </w:r>
                </w:p>
              </w:tc>
              <w:tc>
                <w:tcPr/>
                <w:p w:rsidR="00000000" w:rsidDel="00000000" w:rsidP="00000000" w:rsidRDefault="00000000" w:rsidRPr="00000000" w14:paraId="0000011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acrimony</w:t>
                  </w:r>
                </w:p>
              </w:tc>
            </w:tr>
            <w:tr>
              <w:trPr>
                <w:cantSplit w:val="0"/>
                <w:trHeight w:val="61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colleague</w:t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3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4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cardboard</w:t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6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7">
                  <w:pPr>
                    <w:jc w:val="center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photographic</w:t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9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contract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(verb)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0"/>
        <w:tblGridChange w:id="0">
          <w:tblGrid>
            <w:gridCol w:w="1045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9: Utterance level stress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Complete these sentences with a word or phrase.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word or syllable in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means that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 or syllable is most heavily stressed. Mark the stressed word / syllable in your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own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ending. 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don’t you take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Jack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the party instead of ______________________________</w:t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Suggested answer: …instead of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emy.</w:t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know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he stole the money, but ______________________________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Is it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half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past? B) No, it’s ______________________________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saw him go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the shop, but ______________________________</w:t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9"/>
        <w:gridCol w:w="5221"/>
        <w:tblGridChange w:id="0">
          <w:tblGrid>
            <w:gridCol w:w="5229"/>
            <w:gridCol w:w="522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10: Learner contexts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Pair and group work (i.e. where all the students are working in pairs or groups at the same time) is a very common feature in language classrooms. What advantages are there likely to be with pair and group work for students studying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their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own country? What problems can you foresee when trying to implement it? (Give note form answers).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Advantages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346C0E"/>
    <w:pPr>
      <w:keepNext w:val="1"/>
      <w:jc w:val="center"/>
      <w:outlineLvl w:val="0"/>
    </w:pPr>
    <w:rPr>
      <w:rFonts w:ascii="Arial" w:cs="Times New Roman" w:eastAsia="Times New Roman" w:hAnsi="Arial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B0D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B0D18"/>
    <w:pPr>
      <w:ind w:left="720"/>
      <w:contextualSpacing w:val="1"/>
    </w:pPr>
  </w:style>
  <w:style w:type="paragraph" w:styleId="Footer">
    <w:name w:val="footer"/>
    <w:basedOn w:val="Normal"/>
    <w:link w:val="FooterChar"/>
    <w:semiHidden w:val="1"/>
    <w:rsid w:val="002B0D18"/>
    <w:pPr>
      <w:tabs>
        <w:tab w:val="center" w:pos="4320"/>
        <w:tab w:val="right" w:pos="8640"/>
      </w:tabs>
    </w:pPr>
    <w:rPr>
      <w:rFonts w:ascii="Arial" w:cs="Times New Roman" w:eastAsia="Times New Roman" w:hAnsi="Arial"/>
      <w:sz w:val="22"/>
      <w:szCs w:val="20"/>
      <w:lang w:val="en-GB"/>
    </w:rPr>
  </w:style>
  <w:style w:type="character" w:styleId="FooterChar" w:customStyle="1">
    <w:name w:val="Footer Char"/>
    <w:basedOn w:val="DefaultParagraphFont"/>
    <w:link w:val="Footer"/>
    <w:semiHidden w:val="1"/>
    <w:rsid w:val="002B0D18"/>
    <w:rPr>
      <w:rFonts w:ascii="Arial" w:cs="Times New Roman" w:eastAsia="Times New Roman" w:hAnsi="Arial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semiHidden w:val="1"/>
    <w:rsid w:val="00346C0E"/>
    <w:pPr>
      <w:widowControl w:val="0"/>
      <w:ind w:left="360"/>
    </w:pPr>
    <w:rPr>
      <w:rFonts w:ascii="Arial" w:cs="Times New Roman" w:eastAsia="Times New Roman" w:hAnsi="Arial"/>
      <w:snapToGrid w:val="0"/>
      <w:sz w:val="22"/>
      <w:szCs w:val="20"/>
      <w:lang w:val="en-GB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346C0E"/>
    <w:rPr>
      <w:rFonts w:ascii="Arial" w:cs="Times New Roman" w:eastAsia="Times New Roman" w:hAnsi="Arial"/>
      <w:snapToGrid w:val="0"/>
      <w:sz w:val="22"/>
      <w:szCs w:val="20"/>
      <w:lang w:val="en-GB"/>
    </w:rPr>
  </w:style>
  <w:style w:type="character" w:styleId="Heading1Char" w:customStyle="1">
    <w:name w:val="Heading 1 Char"/>
    <w:basedOn w:val="DefaultParagraphFont"/>
    <w:link w:val="Heading1"/>
    <w:rsid w:val="00346C0E"/>
    <w:rPr>
      <w:rFonts w:ascii="Arial" w:cs="Times New Roman" w:eastAsia="Times New Roman" w:hAnsi="Arial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6C0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6C0E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1192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7O2uIkaLPMi2Dkm0mQ3wLlaIA==">AMUW2mVx5wDqcGHP8w+/qwA/PVxNDv2FLP938tdzc6Z/TTzAsHXIipWlWy4dfqs5ztZNFrDFeE27sLtmI0P37cbLt8EgNwFzc1UxZpc5jRd1L1ooPq5BpYI=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2022-09-13T09:32:00Z</dcterms:created>
  <dc:creator>Ben H</dc:creator>
</cp:coreProperties>
</file>